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column">
              <wp:posOffset>2753360</wp:posOffset>
            </wp:positionH>
            <wp:positionV relativeFrom="paragraph">
              <wp:posOffset>-192404</wp:posOffset>
            </wp:positionV>
            <wp:extent cx="304800" cy="342900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42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M.I.U.R.- U.S. R. per il LAZIO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b/>
          <w:color w:val="000000"/>
          <w:sz w:val="28"/>
          <w:szCs w:val="28"/>
        </w:rPr>
        <w:t>ISTITUTO COMPRENSIVO “MARGHERITA HACK”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6"/>
          <w:szCs w:val="16"/>
        </w:rPr>
        <w:t>Cod. Fisc. 95036980589 - RMIC8C200B Codice Univoco: UFCWPW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6"/>
          <w:szCs w:val="16"/>
        </w:rPr>
        <w:t>Ambito Territoriale 14 - VIA BRUNO BUOZZI, 43 – 00034 COLLEFERRO (ROMA)-Tel. 06/97305269 – Fax 06/97200657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6"/>
          <w:szCs w:val="16"/>
        </w:rPr>
        <w:t>E-mail: rmic8c200b@pec.istruzione.it - rmic8c200b@istruzione.it - Sito Web www.comprensivocolleferro1.it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sz w:val="20"/>
          <w:szCs w:val="20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u w:val="single"/>
        </w:rPr>
      </w:pPr>
      <w:r>
        <w:rPr>
          <w:rFonts w:ascii="Calibri" w:eastAsia="Calibri" w:hAnsi="Calibri" w:cs="Calibri"/>
          <w:b/>
          <w:color w:val="000000"/>
          <w:u w:val="single"/>
        </w:rPr>
        <w:t>Anno scolastico 202</w:t>
      </w:r>
      <w:r>
        <w:rPr>
          <w:rFonts w:ascii="Calibri" w:eastAsia="Calibri" w:hAnsi="Calibri" w:cs="Calibri"/>
          <w:b/>
          <w:u w:val="single"/>
        </w:rPr>
        <w:t>1</w:t>
      </w:r>
      <w:r>
        <w:rPr>
          <w:rFonts w:ascii="Calibri" w:eastAsia="Calibri" w:hAnsi="Calibri" w:cs="Calibri"/>
          <w:b/>
          <w:color w:val="000000"/>
          <w:u w:val="single"/>
        </w:rPr>
        <w:t>/202</w:t>
      </w:r>
      <w:r>
        <w:rPr>
          <w:rFonts w:ascii="Calibri" w:eastAsia="Calibri" w:hAnsi="Calibri" w:cs="Calibri"/>
          <w:b/>
          <w:u w:val="single"/>
        </w:rPr>
        <w:t>2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  <w:u w:val="single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b/>
          <w:color w:val="000000"/>
          <w:sz w:val="28"/>
          <w:szCs w:val="28"/>
        </w:rPr>
        <w:t>SCUOLA PRIMARIA - PROGRAMMAZIONE di CLASSE  - classe 1^/2^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Calibri" w:eastAsia="Calibri" w:hAnsi="Calibri" w:cs="Calibri"/>
          <w:color w:val="000000"/>
          <w:sz w:val="28"/>
          <w:szCs w:val="28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  <w:u w:val="single"/>
        </w:rPr>
        <w:t>Fonti di legittimazione</w:t>
      </w:r>
      <w:r>
        <w:rPr>
          <w:rFonts w:ascii="Calibri" w:eastAsia="Calibri" w:hAnsi="Calibri" w:cs="Calibri"/>
          <w:color w:val="000000"/>
          <w:sz w:val="18"/>
          <w:szCs w:val="18"/>
        </w:rPr>
        <w:t>:</w:t>
      </w:r>
    </w:p>
    <w:p w:rsidR="001D1163" w:rsidRDefault="000E3DF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Raccomandazione relativa alle competenze chiave per l'apprendimento permanente 22.05.2018</w:t>
      </w:r>
    </w:p>
    <w:p w:rsidR="001D1163" w:rsidRDefault="000E3DF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Raccomandazione del Parlamento Europeo e del Consiglio 18.12.2006</w:t>
      </w:r>
    </w:p>
    <w:p w:rsidR="001D1163" w:rsidRDefault="000E3DF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Indicazioni Nazionali per il Curricolo 2012, 2018.</w:t>
      </w:r>
    </w:p>
    <w:p w:rsidR="001D1163" w:rsidRDefault="000E3DF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568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ONU -  Agenda 2030 per lo sviluppo sostenibile: Obiettivo 4 - Fornire un’educazione di qualità equa ed inclusiva e opportunità di apprendimento per tutti.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568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Calibri" w:eastAsia="Calibri" w:hAnsi="Calibri" w:cs="Calibri"/>
          <w:color w:val="000000"/>
          <w:sz w:val="8"/>
          <w:szCs w:val="8"/>
        </w:rPr>
      </w:pPr>
    </w:p>
    <w:tbl>
      <w:tblPr>
        <w:tblStyle w:val="a"/>
        <w:tblW w:w="991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48"/>
        <w:gridCol w:w="5665"/>
      </w:tblGrid>
      <w:tr w:rsidR="001D1163">
        <w:trPr>
          <w:trHeight w:val="284"/>
        </w:trPr>
        <w:tc>
          <w:tcPr>
            <w:tcW w:w="9913" w:type="dxa"/>
            <w:gridSpan w:val="2"/>
            <w:tcBorders>
              <w:top w:val="single" w:sz="4" w:space="0" w:color="000000"/>
              <w:bottom w:val="dotted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PLESSO: </w:t>
            </w:r>
          </w:p>
        </w:tc>
      </w:tr>
      <w:tr w:rsidR="001D1163">
        <w:trPr>
          <w:trHeight w:val="284"/>
        </w:trPr>
        <w:tc>
          <w:tcPr>
            <w:tcW w:w="9913" w:type="dxa"/>
            <w:gridSpan w:val="2"/>
            <w:tcBorders>
              <w:top w:val="dotted" w:sz="4" w:space="0" w:color="000000"/>
              <w:bottom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       Classe                                      Sez.                              N° Allievi/e:</w:t>
            </w:r>
            <w:r>
              <w:rPr>
                <w:rFonts w:ascii="Calibri" w:eastAsia="Calibri" w:hAnsi="Calibri" w:cs="Calibri"/>
                <w:b/>
                <w:i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                             F                              M</w:t>
            </w:r>
          </w:p>
        </w:tc>
      </w:tr>
      <w:tr w:rsidR="001D1163">
        <w:trPr>
          <w:trHeight w:val="70"/>
        </w:trPr>
        <w:tc>
          <w:tcPr>
            <w:tcW w:w="991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-2" w:firstLine="0"/>
              <w:jc w:val="center"/>
              <w:rPr>
                <w:rFonts w:ascii="Calibri" w:eastAsia="Calibri" w:hAnsi="Calibri" w:cs="Calibri"/>
                <w:color w:val="000000"/>
                <w:sz w:val="4"/>
                <w:szCs w:val="4"/>
              </w:rPr>
            </w:pPr>
          </w:p>
        </w:tc>
      </w:tr>
      <w:tr w:rsidR="001D1163">
        <w:trPr>
          <w:trHeight w:val="227"/>
        </w:trPr>
        <w:tc>
          <w:tcPr>
            <w:tcW w:w="4248" w:type="dxa"/>
            <w:tcBorders>
              <w:top w:val="single" w:sz="4" w:space="0" w:color="000000"/>
              <w:bottom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DISCIPLINE</w:t>
            </w:r>
          </w:p>
        </w:tc>
        <w:tc>
          <w:tcPr>
            <w:tcW w:w="5665" w:type="dxa"/>
            <w:tcBorders>
              <w:top w:val="single" w:sz="4" w:space="0" w:color="000000"/>
              <w:bottom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DOCENTI</w:t>
            </w:r>
          </w:p>
        </w:tc>
      </w:tr>
      <w:tr w:rsidR="001D1163">
        <w:trPr>
          <w:trHeight w:val="312"/>
        </w:trPr>
        <w:tc>
          <w:tcPr>
            <w:tcW w:w="4248" w:type="dxa"/>
            <w:tcBorders>
              <w:top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Italiano</w:t>
            </w:r>
          </w:p>
        </w:tc>
        <w:tc>
          <w:tcPr>
            <w:tcW w:w="5665" w:type="dxa"/>
            <w:tcBorders>
              <w:top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Storia 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Geografia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Matematica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Scienze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Inglese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Arte e Immagine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Tecnologia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Musica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Scienze Motorie e Sportive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Sostegno (numero di ore          )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Religione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Materia alternativa all’IRC</w:t>
            </w:r>
          </w:p>
        </w:tc>
        <w:tc>
          <w:tcPr>
            <w:tcW w:w="5665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312"/>
        </w:trPr>
        <w:tc>
          <w:tcPr>
            <w:tcW w:w="4248" w:type="dxa"/>
            <w:tcBorders>
              <w:bottom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Docente Referente per l’Educazione Civica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665" w:type="dxa"/>
            <w:tcBorders>
              <w:bottom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tbl>
      <w:tblPr>
        <w:tblStyle w:val="a0"/>
        <w:tblW w:w="992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07"/>
        <w:gridCol w:w="5016"/>
      </w:tblGrid>
      <w:tr w:rsidR="001D1163">
        <w:trPr>
          <w:trHeight w:val="454"/>
        </w:trPr>
        <w:tc>
          <w:tcPr>
            <w:tcW w:w="9923" w:type="dxa"/>
            <w:gridSpan w:val="2"/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SITUAZIONE DI PARTENZA</w:t>
            </w:r>
          </w:p>
        </w:tc>
      </w:tr>
      <w:tr w:rsidR="001D1163">
        <w:trPr>
          <w:trHeight w:val="340"/>
        </w:trPr>
        <w:tc>
          <w:tcPr>
            <w:tcW w:w="9923" w:type="dxa"/>
            <w:gridSpan w:val="2"/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STRUMENTI DI RILEVAZIONE</w:t>
            </w:r>
          </w:p>
        </w:tc>
      </w:tr>
      <w:tr w:rsidR="001D1163">
        <w:tc>
          <w:tcPr>
            <w:tcW w:w="4907" w:type="dxa"/>
            <w:tcBorders>
              <w:bottom w:val="single" w:sz="4" w:space="0" w:color="000000"/>
            </w:tcBorders>
            <w:vAlign w:val="center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Analisi delle informazioni della scuola di provenienza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 Colloqui con le famiglie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 Ripetute osservazioni degli alunni:</w:t>
            </w:r>
          </w:p>
          <w:p w:rsidR="001D1163" w:rsidRDefault="000E3DFC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in situazioni operative sul possesso delle abilità di base</w:t>
            </w:r>
          </w:p>
          <w:p w:rsidR="001D1163" w:rsidRDefault="000E3DFC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relative all’ambito cognitivo, socio-affettivo e relazionale</w:t>
            </w:r>
          </w:p>
        </w:tc>
        <w:tc>
          <w:tcPr>
            <w:tcW w:w="5016" w:type="dxa"/>
            <w:tcBorders>
              <w:bottom w:val="single" w:sz="4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 Prove di ingresso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 Prove oggettive di valutazione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 Prove soggettive di valutazione</w:t>
            </w:r>
          </w:p>
          <w:p w:rsidR="001D1163" w:rsidRDefault="000E3DFC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Griglie di osservazione appositamente predisposte dai</w:t>
            </w:r>
          </w:p>
          <w:p w:rsidR="001D1163" w:rsidRDefault="000E3DFC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   docenti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1D1163">
        <w:trPr>
          <w:trHeight w:val="340"/>
        </w:trPr>
        <w:tc>
          <w:tcPr>
            <w:tcW w:w="9923" w:type="dxa"/>
            <w:gridSpan w:val="2"/>
            <w:tcBorders>
              <w:bottom w:val="single" w:sz="4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TIPOLOGIA DELLA CLASSE</w:t>
            </w:r>
          </w:p>
        </w:tc>
      </w:tr>
      <w:tr w:rsidR="001D1163">
        <w:tc>
          <w:tcPr>
            <w:tcW w:w="9923" w:type="dxa"/>
            <w:gridSpan w:val="2"/>
            <w:tcBorders>
              <w:top w:val="single" w:sz="4" w:space="0" w:color="000000"/>
              <w:bottom w:val="dotted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Interesse:</w:t>
            </w:r>
          </w:p>
        </w:tc>
      </w:tr>
      <w:tr w:rsidR="001D1163">
        <w:tc>
          <w:tcPr>
            <w:tcW w:w="9923" w:type="dxa"/>
            <w:gridSpan w:val="2"/>
            <w:tcBorders>
              <w:top w:val="dotted" w:sz="4" w:space="0" w:color="000000"/>
              <w:bottom w:val="dotted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Partecipazione:</w:t>
            </w:r>
          </w:p>
        </w:tc>
      </w:tr>
      <w:tr w:rsidR="001D1163">
        <w:tc>
          <w:tcPr>
            <w:tcW w:w="9923" w:type="dxa"/>
            <w:gridSpan w:val="2"/>
            <w:tcBorders>
              <w:top w:val="dotted" w:sz="4" w:space="0" w:color="000000"/>
              <w:bottom w:val="dotted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Impegno:</w:t>
            </w:r>
          </w:p>
        </w:tc>
      </w:tr>
      <w:tr w:rsidR="001D1163">
        <w:tc>
          <w:tcPr>
            <w:tcW w:w="9923" w:type="dxa"/>
            <w:gridSpan w:val="2"/>
            <w:tcBorders>
              <w:top w:val="dotted" w:sz="4" w:space="0" w:color="000000"/>
              <w:bottom w:val="dotted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Clima relazionale:</w:t>
            </w:r>
          </w:p>
        </w:tc>
      </w:tr>
      <w:tr w:rsidR="001D1163">
        <w:tc>
          <w:tcPr>
            <w:tcW w:w="9923" w:type="dxa"/>
            <w:gridSpan w:val="2"/>
            <w:tcBorders>
              <w:top w:val="dotted" w:sz="4" w:space="0" w:color="000000"/>
              <w:bottom w:val="dotted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lastRenderedPageBreak/>
              <w:t>Rispetto delle regole:</w:t>
            </w:r>
          </w:p>
        </w:tc>
      </w:tr>
      <w:tr w:rsidR="001D1163">
        <w:tc>
          <w:tcPr>
            <w:tcW w:w="9923" w:type="dxa"/>
            <w:gridSpan w:val="2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i/>
                <w:color w:val="000000"/>
                <w:sz w:val="16"/>
                <w:szCs w:val="16"/>
              </w:rPr>
              <w:t>Interesse</w:t>
            </w:r>
            <w:r>
              <w:rPr>
                <w:rFonts w:ascii="Calibri" w:eastAsia="Calibri" w:hAnsi="Calibri" w:cs="Calibri"/>
                <w:i/>
                <w:color w:val="000000"/>
                <w:sz w:val="16"/>
                <w:szCs w:val="16"/>
              </w:rPr>
              <w:t>: vivo, costante, abbastanza costante, discontinuo, limitato, altro…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i/>
                <w:color w:val="000000"/>
                <w:sz w:val="16"/>
                <w:szCs w:val="16"/>
              </w:rPr>
              <w:t>Partecipazione</w:t>
            </w:r>
            <w:r>
              <w:rPr>
                <w:rFonts w:ascii="Calibri" w:eastAsia="Calibri" w:hAnsi="Calibri" w:cs="Calibri"/>
                <w:i/>
                <w:color w:val="000000"/>
                <w:sz w:val="16"/>
                <w:szCs w:val="16"/>
              </w:rPr>
              <w:t>: superficiale, discontinua, selettiva, limitata, attiva, vivace, costante, produttiva, altro…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i/>
                <w:color w:val="000000"/>
                <w:sz w:val="16"/>
                <w:szCs w:val="16"/>
              </w:rPr>
              <w:t>Impegno</w:t>
            </w:r>
            <w:r>
              <w:rPr>
                <w:rFonts w:ascii="Calibri" w:eastAsia="Calibri" w:hAnsi="Calibri" w:cs="Calibri"/>
                <w:i/>
                <w:color w:val="000000"/>
                <w:sz w:val="16"/>
                <w:szCs w:val="16"/>
              </w:rPr>
              <w:t>: scarso, superficiale, incostante, modesto, discontinuo, costante, serio, notevole, proficuo, eccellente, altro…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i/>
                <w:color w:val="000000"/>
                <w:sz w:val="16"/>
                <w:szCs w:val="16"/>
              </w:rPr>
              <w:t xml:space="preserve">Clima relazionale: </w:t>
            </w:r>
            <w:r>
              <w:rPr>
                <w:rFonts w:ascii="Calibri" w:eastAsia="Calibri" w:hAnsi="Calibri" w:cs="Calibri"/>
                <w:i/>
                <w:color w:val="000000"/>
                <w:sz w:val="16"/>
                <w:szCs w:val="16"/>
              </w:rPr>
              <w:t>sereno, buono, a volte conflittuale, conflittuale, problematico, altro …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i/>
                <w:color w:val="000000"/>
                <w:sz w:val="16"/>
                <w:szCs w:val="16"/>
              </w:rPr>
              <w:t>Rispetto delle regole:</w:t>
            </w:r>
            <w:r>
              <w:rPr>
                <w:rFonts w:ascii="Calibri" w:eastAsia="Calibri" w:hAnsi="Calibri" w:cs="Calibri"/>
                <w:i/>
                <w:color w:val="000000"/>
                <w:sz w:val="16"/>
                <w:szCs w:val="16"/>
              </w:rPr>
              <w:t xml:space="preserve"> rispetta le regole, rispetta abbastanza le regole, non rispetta le regole, altro…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1D1163">
        <w:tc>
          <w:tcPr>
            <w:tcW w:w="9923" w:type="dxa"/>
            <w:gridSpan w:val="2"/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LIVELLO DELLA CLASSE IN SINTESI</w:t>
            </w:r>
          </w:p>
        </w:tc>
      </w:tr>
      <w:tr w:rsidR="001D1163">
        <w:tc>
          <w:tcPr>
            <w:tcW w:w="9923" w:type="dxa"/>
            <w:gridSpan w:val="2"/>
            <w:vAlign w:val="center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Avanzato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Intermedio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Base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Iniziale</w:t>
            </w: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16"/>
          <w:szCs w:val="16"/>
        </w:rPr>
      </w:pP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16"/>
          <w:szCs w:val="16"/>
        </w:rPr>
      </w:pPr>
    </w:p>
    <w:tbl>
      <w:tblPr>
        <w:tblStyle w:val="a1"/>
        <w:tblW w:w="98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84"/>
        <w:gridCol w:w="3660"/>
        <w:gridCol w:w="4945"/>
      </w:tblGrid>
      <w:tr w:rsidR="001D1163">
        <w:trPr>
          <w:trHeight w:val="592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LIVELLI DI VALUTAZIONE</w:t>
            </w:r>
          </w:p>
        </w:tc>
      </w:tr>
      <w:tr w:rsidR="001D1163">
        <w:trPr>
          <w:trHeight w:val="269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 xml:space="preserve">LIVELLO AVANZATO 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(LA)Conoscenze ed abilità d’ingresso complete.  Padronanza nella comunicazione. La rielaborazione delle informazione è autonoma.</w:t>
            </w: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Nomi: </w:t>
            </w: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66"/>
        </w:trPr>
        <w:tc>
          <w:tcPr>
            <w:tcW w:w="9889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color w:val="000000"/>
                <w:sz w:val="14"/>
                <w:szCs w:val="14"/>
              </w:rPr>
            </w:pPr>
          </w:p>
        </w:tc>
      </w:tr>
      <w:tr w:rsidR="001D1163">
        <w:trPr>
          <w:trHeight w:val="18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LIVELLO INTERMEDIO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(LB) Conoscenze ed abilità d’ingresso possedute in modo appropriato/soddisfacente.  Buona padronanza nella comunicazione. Buona/discreta autonomia di lavoro.</w:t>
            </w: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Nomi: </w:t>
            </w: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107"/>
        </w:trPr>
        <w:tc>
          <w:tcPr>
            <w:tcW w:w="9889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color w:val="000000"/>
                <w:sz w:val="14"/>
                <w:szCs w:val="14"/>
              </w:rPr>
            </w:pPr>
          </w:p>
        </w:tc>
      </w:tr>
      <w:tr w:rsidR="001D1163">
        <w:trPr>
          <w:trHeight w:val="18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LIVELLO BASE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(LC)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Conoscenze e</w:t>
            </w: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abilità d’ingresso essenziali. Rielaborazione e comunicazione accettabili. Autonomia di lavoro solo in contesti semplici.</w:t>
            </w: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Nomi: </w:t>
            </w: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66"/>
        </w:trPr>
        <w:tc>
          <w:tcPr>
            <w:tcW w:w="9889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color w:val="000000"/>
                <w:sz w:val="14"/>
                <w:szCs w:val="14"/>
              </w:rPr>
            </w:pPr>
          </w:p>
        </w:tc>
      </w:tr>
      <w:tr w:rsidR="001D1163">
        <w:trPr>
          <w:trHeight w:val="269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LIVELLO INIZIALE (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LD</w:t>
            </w: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)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Conoscenze e abilità d’ingresso parziali. Rielaborazione e comunicazione incerte/difficoltose. Autonomia di lavoro limitata/scarsa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Nomi: </w:t>
            </w: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269"/>
        </w:trPr>
        <w:tc>
          <w:tcPr>
            <w:tcW w:w="12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860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rPr>
          <w:trHeight w:val="66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CASI PARTICOLARI – difficoltà di apprendimento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color w:val="000000"/>
                <w:sz w:val="14"/>
                <w:szCs w:val="14"/>
              </w:rPr>
            </w:pPr>
          </w:p>
        </w:tc>
      </w:tr>
      <w:tr w:rsidR="001D1163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Nome e Cognome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Motivazioni</w:t>
            </w:r>
          </w:p>
        </w:tc>
      </w:tr>
      <w:tr w:rsidR="001D1163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1.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1D1163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 xml:space="preserve">2.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1D1163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3.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1D1163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4.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1D1163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5.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1D1163">
        <w:trPr>
          <w:trHeight w:val="66"/>
        </w:trPr>
        <w:tc>
          <w:tcPr>
            <w:tcW w:w="4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6.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1D1163">
        <w:trPr>
          <w:trHeight w:val="66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Legenda presumibili motivazioni</w:t>
            </w:r>
          </w:p>
          <w:p w:rsidR="001D1163" w:rsidRDefault="000E3DFC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Ritmi di apprendimento lenti</w:t>
            </w:r>
          </w:p>
          <w:p w:rsidR="001D1163" w:rsidRDefault="000E3DFC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Gravi difficoltà di apprendimento</w:t>
            </w:r>
          </w:p>
          <w:p w:rsidR="001D1163" w:rsidRDefault="000E3DFC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Difficoltà nei processi logico- analitici</w:t>
            </w:r>
          </w:p>
          <w:p w:rsidR="001D1163" w:rsidRDefault="000E3DFC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Gravi lacune nella preparazione di base</w:t>
            </w:r>
          </w:p>
          <w:p w:rsidR="001D1163" w:rsidRDefault="000E3DFC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Svantaggio socio-culturale</w:t>
            </w:r>
          </w:p>
          <w:p w:rsidR="001D1163" w:rsidRDefault="000E3DFC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Scarsa motivazione allo studio</w:t>
            </w:r>
          </w:p>
          <w:p w:rsidR="001D1163" w:rsidRDefault="000E3DFC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Disturbi comportamentali</w:t>
            </w:r>
          </w:p>
          <w:p w:rsidR="001D1163" w:rsidRDefault="000E3DFC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Difficoltà di relazione con coetanei e/o adulti</w:t>
            </w:r>
          </w:p>
          <w:p w:rsidR="001D1163" w:rsidRDefault="000E3DFC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lastRenderedPageBreak/>
              <w:t>Motivi di salute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10.    Portatori di handicap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11.    DSA/BES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12.    Stranieri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13. Altro (specificare)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1D1163">
        <w:trPr>
          <w:trHeight w:val="66"/>
        </w:trPr>
        <w:tc>
          <w:tcPr>
            <w:tcW w:w="98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lastRenderedPageBreak/>
              <w:t>Osservazioni e interventi per i casi particolari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10/11- Per le linee guida dell’intervento educativo, i traguardi di abilità e competenza da perseguire e gli strumenti da adottare, si fa riferimento ad eventuali PEI e/o PDP.</w:t>
            </w: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tbl>
      <w:tblPr>
        <w:tblStyle w:val="a2"/>
        <w:tblW w:w="98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09"/>
        <w:gridCol w:w="2061"/>
        <w:gridCol w:w="2748"/>
        <w:gridCol w:w="3471"/>
      </w:tblGrid>
      <w:tr w:rsidR="001D1163">
        <w:tc>
          <w:tcPr>
            <w:tcW w:w="9889" w:type="dxa"/>
            <w:gridSpan w:val="4"/>
            <w:shd w:val="clear" w:color="auto" w:fill="FFFFFF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867"/>
              </w:tabs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FINALITÀ</w:t>
            </w: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Calibri" w:eastAsia="Calibri" w:hAnsi="Calibri" w:cs="Calibri"/>
                <w:b/>
                <w:color w:val="000000"/>
              </w:rPr>
              <w:t>EDUCATIVE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867"/>
              </w:tabs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</w:p>
          <w:p w:rsidR="001D1163" w:rsidRDefault="000E3DFC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Tutte le attività svolte dal team della classe, sono finalizzate alla realizzazione di un progetto coordinato, costruito sulle otto Competenze Chiave Europee (2006) e sulle competenze di Cittadinanza (2007), declinate nelle competenze relative a quattro Assi Culturali (D.M. 139/07) adeguate alle età degli studenti; inoltre esso recepisce le nuove raccomandazioni in materia di apprendimento permanente emanate dal Consiglio dell’Unione Europea (2018);</w:t>
            </w:r>
          </w:p>
          <w:p w:rsidR="001D1163" w:rsidRDefault="000E3DFC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Il progetto educativo prevede lo sviluppo ed il continuo miglioramento nel quinquennio, delle competenze degli alunni;</w:t>
            </w:r>
          </w:p>
          <w:p w:rsidR="001D1163" w:rsidRDefault="000E3DFC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Per i contenuti si rimanda al curricolo verticale di istituto.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600"/>
              </w:tabs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1D1163">
        <w:tc>
          <w:tcPr>
            <w:tcW w:w="1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ASSI CULTURALI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(2007)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COMPETENZE DI CITTADINANZA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(2007)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COMPETENZE CHIAVE EUROPEE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(2006)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COMPETENZE CHIAVE EUROPEE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(2018)</w:t>
            </w:r>
          </w:p>
        </w:tc>
      </w:tr>
      <w:tr w:rsidR="001D1163">
        <w:tc>
          <w:tcPr>
            <w:tcW w:w="160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Asse dei linguaggi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Comunicare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Comunicazione nella madrelingua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alfabetica funzionale</w:t>
            </w:r>
          </w:p>
        </w:tc>
      </w:tr>
      <w:tr w:rsidR="001D1163">
        <w:tc>
          <w:tcPr>
            <w:tcW w:w="1609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1D116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Risolvere problemi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Comunicazione nelle lingue straniere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multilinguistica</w:t>
            </w:r>
          </w:p>
        </w:tc>
      </w:tr>
      <w:tr w:rsidR="001D1163">
        <w:tc>
          <w:tcPr>
            <w:tcW w:w="160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Asse matematico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Acquisire ed interpretare l’informazione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matematica e di base in scienze e tecnologia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matematica e competenza in scienze, tecnologie e ingegneria</w:t>
            </w:r>
          </w:p>
        </w:tc>
      </w:tr>
      <w:tr w:rsidR="001D1163">
        <w:tc>
          <w:tcPr>
            <w:tcW w:w="1609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1D116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Imparare a imparare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digitale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digitale</w:t>
            </w:r>
          </w:p>
        </w:tc>
      </w:tr>
      <w:tr w:rsidR="001D1163">
        <w:tc>
          <w:tcPr>
            <w:tcW w:w="160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Asse Storico Sociale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Agire in modo autonomo e responsabile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Imparare a imparare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personale, sociale e capacità di imparare a imparare</w:t>
            </w:r>
          </w:p>
        </w:tc>
      </w:tr>
      <w:tr w:rsidR="001D1163">
        <w:tc>
          <w:tcPr>
            <w:tcW w:w="1609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1D116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Collaborare e partecipare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Competenze sociali e civiche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in materia di cittadinanza</w:t>
            </w:r>
          </w:p>
        </w:tc>
      </w:tr>
      <w:tr w:rsidR="001D1163">
        <w:tc>
          <w:tcPr>
            <w:tcW w:w="160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Asse Scientifico Tecnologico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Progettare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Spirito di iniziativa e imprenditorialità</w:t>
            </w:r>
          </w:p>
        </w:tc>
        <w:tc>
          <w:tcPr>
            <w:tcW w:w="34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imprenditoriale</w:t>
            </w:r>
          </w:p>
        </w:tc>
      </w:tr>
      <w:tr w:rsidR="001D1163">
        <w:trPr>
          <w:trHeight w:val="264"/>
        </w:trPr>
        <w:tc>
          <w:tcPr>
            <w:tcW w:w="1609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1D116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Individuare collegamenti e relazioni</w:t>
            </w:r>
          </w:p>
        </w:tc>
        <w:tc>
          <w:tcPr>
            <w:tcW w:w="2748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Consapevolezza ed espressione culturale</w:t>
            </w:r>
          </w:p>
        </w:tc>
        <w:tc>
          <w:tcPr>
            <w:tcW w:w="347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Competenza in materia di consapevolezza ed espressione culturale</w:t>
            </w:r>
          </w:p>
        </w:tc>
      </w:tr>
      <w:tr w:rsidR="001D1163">
        <w:tc>
          <w:tcPr>
            <w:tcW w:w="16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061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1D116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748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D1163" w:rsidRDefault="001D116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3471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D1163" w:rsidRDefault="001D116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  <w:tr w:rsidR="001D1163">
        <w:tc>
          <w:tcPr>
            <w:tcW w:w="9889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Il progetto educativo di classe segue le priorità ed i traguardi presenti nel RAV d’Istituto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: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RAPPORTO DI AUTOVALUTAZIONE</w:t>
            </w:r>
          </w:p>
        </w:tc>
      </w:tr>
      <w:tr w:rsidR="001D1163">
        <w:tc>
          <w:tcPr>
            <w:tcW w:w="9889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RISULTATI SCOLASTICI</w:t>
            </w: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tbl>
      <w:tblPr>
        <w:tblStyle w:val="a3"/>
        <w:tblW w:w="98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29"/>
        <w:gridCol w:w="4925"/>
      </w:tblGrid>
      <w:tr w:rsidR="001D1163">
        <w:tc>
          <w:tcPr>
            <w:tcW w:w="4929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Priorità</w:t>
            </w:r>
          </w:p>
        </w:tc>
        <w:tc>
          <w:tcPr>
            <w:tcW w:w="4925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Traguardo</w:t>
            </w:r>
          </w:p>
        </w:tc>
      </w:tr>
      <w:tr w:rsidR="001D1163">
        <w:tc>
          <w:tcPr>
            <w:tcW w:w="4929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Riduzione della variabilità dei risultati tra le classi</w:t>
            </w:r>
          </w:p>
        </w:tc>
        <w:tc>
          <w:tcPr>
            <w:tcW w:w="4925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Equilibrio degli esiti sostenuto da una equa distribuzione degli alunni nelle classi</w:t>
            </w:r>
          </w:p>
        </w:tc>
      </w:tr>
      <w:tr w:rsidR="001D1163">
        <w:tc>
          <w:tcPr>
            <w:tcW w:w="4929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Programmazione per competenze per classi parallele, prove iniziali, intermedie e finali</w:t>
            </w:r>
          </w:p>
        </w:tc>
        <w:tc>
          <w:tcPr>
            <w:tcW w:w="4925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Uguaglianza di opportunità</w:t>
            </w:r>
          </w:p>
        </w:tc>
      </w:tr>
      <w:tr w:rsidR="001D1163">
        <w:tc>
          <w:tcPr>
            <w:tcW w:w="9854" w:type="dxa"/>
            <w:gridSpan w:val="2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RISULTATI NELLE PROVE STANDARDIZZATE NAZIONALI</w:t>
            </w:r>
          </w:p>
        </w:tc>
      </w:tr>
      <w:tr w:rsidR="001D1163">
        <w:tc>
          <w:tcPr>
            <w:tcW w:w="4929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Priorità</w:t>
            </w:r>
          </w:p>
        </w:tc>
        <w:tc>
          <w:tcPr>
            <w:tcW w:w="4925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Traguardo</w:t>
            </w:r>
          </w:p>
        </w:tc>
      </w:tr>
      <w:tr w:rsidR="001D1163">
        <w:tc>
          <w:tcPr>
            <w:tcW w:w="4929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Riduzione della variabilità dei punteggi tra le classi in Italiano, Matematica, Inglese</w:t>
            </w:r>
          </w:p>
        </w:tc>
        <w:tc>
          <w:tcPr>
            <w:tcW w:w="4925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Migliorare gli esiti soprattutto nelle classi quinte primaria</w:t>
            </w:r>
          </w:p>
        </w:tc>
      </w:tr>
      <w:tr w:rsidR="001D1163">
        <w:tc>
          <w:tcPr>
            <w:tcW w:w="9854" w:type="dxa"/>
            <w:gridSpan w:val="2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COMPETENZE CHIAVE EUROPE</w:t>
            </w:r>
          </w:p>
        </w:tc>
      </w:tr>
      <w:tr w:rsidR="001D1163">
        <w:tc>
          <w:tcPr>
            <w:tcW w:w="4929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lastRenderedPageBreak/>
              <w:t>Priorità</w:t>
            </w:r>
          </w:p>
        </w:tc>
        <w:tc>
          <w:tcPr>
            <w:tcW w:w="4925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szCs w:val="18"/>
              </w:rPr>
              <w:t>Traguardo</w:t>
            </w:r>
          </w:p>
        </w:tc>
      </w:tr>
      <w:tr w:rsidR="001D1163">
        <w:tc>
          <w:tcPr>
            <w:tcW w:w="4929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Acquisizione delle Competenze Chiave di Cittadinanza</w:t>
            </w:r>
          </w:p>
        </w:tc>
        <w:tc>
          <w:tcPr>
            <w:tcW w:w="4925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Miglioramento delle Competenze di Cittadinanza</w:t>
            </w: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tbl>
      <w:tblPr>
        <w:tblStyle w:val="a4"/>
        <w:tblW w:w="98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889"/>
      </w:tblGrid>
      <w:tr w:rsidR="001D1163">
        <w:tc>
          <w:tcPr>
            <w:tcW w:w="9889" w:type="dxa"/>
            <w:vAlign w:val="center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EDUCAZIONE CIVICA</w:t>
            </w:r>
          </w:p>
        </w:tc>
      </w:tr>
      <w:tr w:rsidR="001D1163">
        <w:tc>
          <w:tcPr>
            <w:tcW w:w="9889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Secondo quanto previsto dalla </w:t>
            </w:r>
            <w:r>
              <w:rPr>
                <w:rFonts w:ascii="Calibri" w:eastAsia="Calibri" w:hAnsi="Calibri" w:cs="Calibri"/>
                <w:b/>
                <w:color w:val="222222"/>
                <w:sz w:val="18"/>
                <w:szCs w:val="18"/>
                <w:highlight w:val="white"/>
              </w:rPr>
              <w:t>legge 92 del 2019</w:t>
            </w: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 xml:space="preserve">, il team docente della classe sviluppa nel corso dell’A.S. 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l'insegnamento trasversale dell'Educazione Civica, </w:t>
            </w: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con almeno 33 ore all'anno dedicate,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attribuendo ad essa </w:t>
            </w: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un proprio voto.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 xml:space="preserve">Tre i nuclei tematici attorno a cui ruoterà </w:t>
            </w:r>
            <w:r>
              <w:rPr>
                <w:rFonts w:ascii="Calibri" w:eastAsia="Calibri" w:hAnsi="Calibri" w:cs="Calibri"/>
                <w:b/>
                <w:color w:val="222222"/>
                <w:sz w:val="18"/>
                <w:szCs w:val="18"/>
                <w:highlight w:val="white"/>
              </w:rPr>
              <w:t>l'Educazione civica</w:t>
            </w: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:</w:t>
            </w:r>
          </w:p>
          <w:p w:rsidR="001D1163" w:rsidRDefault="000E3DFC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lo studio della Costituzione, (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diritto nazionale, internazionale, legalità e solidarietà;</w:t>
            </w:r>
          </w:p>
          <w:p w:rsidR="001D1163" w:rsidRDefault="000E3DFC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 xml:space="preserve">lo sviluppo sostenibile, (Agenda 2030, </w:t>
            </w: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educazione ambientale, conoscenza e tutela del patrimonio e del territorio)</w:t>
            </w:r>
          </w:p>
          <w:p w:rsidR="001D1163" w:rsidRDefault="000E3DFC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la cittadinanza digitale.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</w:pPr>
            <w:r>
              <w:rPr>
                <w:rFonts w:ascii="Calibri" w:eastAsia="Calibri" w:hAnsi="Calibri" w:cs="Calibri"/>
                <w:color w:val="222222"/>
                <w:sz w:val="18"/>
                <w:szCs w:val="18"/>
                <w:highlight w:val="white"/>
              </w:rPr>
              <w:t>Per i dettagli relativi alle ore attribuite alle discipline ed agli argomenti afferenti ai nuclei tematici, si rimanda a quanto stabilito nel modulo di Programmazione per l’Educazione Civica, da considerarsi come allegato alla presente.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71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PROCEDIMENTI PERSONALIZZATI PER FAVORIRE IL PROCESSO DI APPRENDIMENTO E MATURAZIONE </w:t>
      </w:r>
      <w:r>
        <w:rPr>
          <w:rFonts w:ascii="Calibri" w:eastAsia="Calibri" w:hAnsi="Calibri" w:cs="Calibri"/>
          <w:b/>
          <w:color w:val="000000"/>
        </w:rPr>
        <w:br/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Potenziamento/ Arricchimento: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approfondimento, rielaborazione e problematizzazione dei contenuti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affidamento di incarichi, impegni e/o di coordinamento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valorizzazione degli interessi extrascolastici positivi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ricerche individuali e/o di gruppo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impulso allo spirito critico e alla creatività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lettura di testi extrascolastici </w:t>
      </w:r>
    </w:p>
    <w:tbl>
      <w:tblPr>
        <w:tblStyle w:val="a5"/>
        <w:tblW w:w="98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2"/>
        <w:gridCol w:w="8852"/>
      </w:tblGrid>
      <w:tr w:rsidR="001D1163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207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      ☐</w:t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Corso integrativo di</w:t>
            </w:r>
          </w:p>
        </w:tc>
      </w:tr>
      <w:tr w:rsidR="001D1163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          ☐</w:t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br/>
      </w: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 xml:space="preserve">Sostegno/Consolidamento: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attività guidate a crescente livello di difficoltà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esercitazioni di fissazione delle conoscenze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inserimento in gruppi motivati di lavoro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stimolo ai rapporti interpersonali con compagni più ricchi di interessi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assiduo controllo dell’apprendimento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valorizzazione delle esperienze extrascolastiche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corso/i di sostegno/consolidamento</w:t>
      </w:r>
    </w:p>
    <w:tbl>
      <w:tblPr>
        <w:tblStyle w:val="a6"/>
        <w:tblW w:w="98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2"/>
        <w:gridCol w:w="8852"/>
      </w:tblGrid>
      <w:tr w:rsidR="001D1163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348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       ☐</w:t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br/>
      </w: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Recupero: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unità didattiche individualizzate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studio assistito in classe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diversificazione/adattamento dei contenuti disciplinari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metodologie e strategie differenziate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allungamento dei tempi di acquisizione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assiduo controllo dell’apprendimento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coinvolgimento in attività collettive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affidamento di compiti a crescente livello di difficoltà e/o di responsabilità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corso/i di recupero</w:t>
      </w:r>
    </w:p>
    <w:tbl>
      <w:tblPr>
        <w:tblStyle w:val="a7"/>
        <w:tblW w:w="963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3"/>
        <w:gridCol w:w="8635"/>
      </w:tblGrid>
      <w:tr w:rsidR="001D1163"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347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       ☐</w:t>
            </w:r>
          </w:p>
        </w:tc>
        <w:tc>
          <w:tcPr>
            <w:tcW w:w="8635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Misure compensative alunni con DSA: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568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uso di tabelle di memoria (tavole visuali degli argomenti delle materie)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uso di cartine geografiche, mappe concettuali, parole chiave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audio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uso del computer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uso di facilitatori per la produzione scritta spontanea (domande guida)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uso della calcolatrice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 programmazione di tempi più lunghi per le prove scritte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Misure dispensative alunni con DSA: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lettura ad alta voce, scrittura sotto dettatura, uso del vocabolario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lastRenderedPageBreak/>
        <w:t>☐ studio mnemonico (tabelline, forme verbali, forme grammaticali, formule geometriche, poesie)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riduzione (non per contenuto ma per quantità) dei compiti a casa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Attività di orientamento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color w:val="000000"/>
          <w:sz w:val="18"/>
          <w:szCs w:val="18"/>
        </w:rPr>
        <w:t>Riflessione sui processi di apprendimento ai fini dell’autovalutazione;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Riflessione sui successi scolastici e sulle difficoltà incontrate;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Compilazione di griglie di autovalutazione;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Incontri con insegnanti e alunni di Scuola Secondaria di I grado;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Visite presso la sede della Scuola Secondaria di I grado.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>METODI E STRATEGIE d’INSEGNAMENTO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induttivo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deduttivo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graduale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lezione frontale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elaborativo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personalizzazione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interdisciplinarietà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lavoro di gruppo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lavoro per coppie di aiuto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lavoro individuale (anche casalingo)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discussioni guidate </w:t>
      </w:r>
    </w:p>
    <w:tbl>
      <w:tblPr>
        <w:tblStyle w:val="a8"/>
        <w:tblW w:w="9780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45"/>
        <w:gridCol w:w="8635"/>
      </w:tblGrid>
      <w:tr w:rsidR="001D1163"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206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  ☐</w:t>
            </w:r>
          </w:p>
        </w:tc>
        <w:tc>
          <w:tcPr>
            <w:tcW w:w="8635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</w:rPr>
        <w:t>STRUMENTI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libri di testo e non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pubblicazioni per consultazione e ricerca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dizionari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stampa specializzata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internet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computer e materiale informatico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schede e mappe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audiovisivi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>materiale autentico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visite guidate </w:t>
      </w:r>
    </w:p>
    <w:tbl>
      <w:tblPr>
        <w:tblStyle w:val="a9"/>
        <w:tblW w:w="98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3"/>
        <w:gridCol w:w="8851"/>
      </w:tblGrid>
      <w:tr w:rsidR="001D1163"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64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☐</w:t>
            </w:r>
          </w:p>
        </w:tc>
        <w:tc>
          <w:tcPr>
            <w:tcW w:w="8851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VALUTAZIONE </w:t>
      </w:r>
      <w:r>
        <w:rPr>
          <w:rFonts w:ascii="Calibri" w:eastAsia="Calibri" w:hAnsi="Calibri" w:cs="Calibri"/>
          <w:b/>
          <w:color w:val="000000"/>
        </w:rPr>
        <w:br/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Valutazione come: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verifica dell‘efficacia e dell’adeguatezza della programmazione per la correzione di eventuali errori di impostazione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incentivo al perseguimento degli obiettivi (formativa)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confronto fra risultati ottenuti e previsti, tenendo conto delle condizioni di partenza (sommativa)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strumento di orientamento verso scelte future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Oggetti della valutazione: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il processo di apprendimento;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il comportamento;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conoscenze, abilità;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le competenze degli alunni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Criteri di valutazione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: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Confronto tra i risultati ottenuti e previsti, tenendo conto del livello di partenza;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Metodo di lavoro;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Impegno;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lastRenderedPageBreak/>
        <w:t xml:space="preserve">☐ Partecipazione;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Rielaborazione personale;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Altro ……………………………..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  <w:r>
        <w:rPr>
          <w:rFonts w:ascii="Calibri" w:eastAsia="Calibri" w:hAnsi="Calibri" w:cs="Calibri"/>
          <w:b/>
          <w:color w:val="000000"/>
          <w:sz w:val="20"/>
          <w:szCs w:val="20"/>
          <w:u w:val="single"/>
        </w:rPr>
        <w:t>Verifica del livello di apprendimento tramite: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Osservazioni sistematiche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conversazioni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prove oggettive/test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prove soggettive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prove orali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prove scritte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prove pratiche 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☐ prove grafiche </w:t>
      </w:r>
    </w:p>
    <w:tbl>
      <w:tblPr>
        <w:tblStyle w:val="aa"/>
        <w:tblW w:w="98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2"/>
        <w:gridCol w:w="8852"/>
      </w:tblGrid>
      <w:tr w:rsidR="001D1163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 ☐</w:t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Altro (specificare)</w:t>
            </w: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20"/>
          <w:szCs w:val="20"/>
          <w:u w:val="single"/>
        </w:rPr>
      </w:pPr>
      <w:r>
        <w:rPr>
          <w:rFonts w:ascii="Calibri" w:eastAsia="Calibri" w:hAnsi="Calibri" w:cs="Calibri"/>
          <w:b/>
          <w:color w:val="000000"/>
          <w:sz w:val="20"/>
          <w:szCs w:val="20"/>
          <w:u w:val="single"/>
        </w:rPr>
        <w:t>Valutazione degli alunni con disabilità – DSA – BES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Per gli alunni con disabilità la valutazione farà riferimento al PEI e dovrà essere considerata come valutazione di processi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       e non solo come valutazione di performance.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Per gli alunni con DSA la valutazione farà riferimento al PDP e dovrà essere considerata come valutazione di processi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       e non solo come valutazione di performance.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☐ Per gli alunni con BES la valutazione farà riferimento al PDP e dovrà essere considerata come valutazione di processi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 xml:space="preserve">       e non solo come valutazione di performance.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tbl>
      <w:tblPr>
        <w:tblStyle w:val="ab"/>
        <w:tblW w:w="977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78"/>
      </w:tblGrid>
      <w:tr w:rsidR="001D1163">
        <w:tc>
          <w:tcPr>
            <w:tcW w:w="977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ATTIVITÀ DI AMPLIAMENTO CURRICOLARE ED EXTRACURRICOLARE</w:t>
            </w:r>
          </w:p>
        </w:tc>
      </w:tr>
      <w:tr w:rsidR="001D1163">
        <w:tc>
          <w:tcPr>
            <w:tcW w:w="977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Progetti: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</w:p>
        </w:tc>
      </w:tr>
      <w:tr w:rsidR="001D1163">
        <w:tc>
          <w:tcPr>
            <w:tcW w:w="977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Spettacoli teatrali, manifestazioni musicali, manifestazioni sportive, ecc. (inserire luogo e accompagnatori):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1D1163">
        <w:tc>
          <w:tcPr>
            <w:tcW w:w="977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Visite guidate / Viaggi d’istruzione (inserire luogo e accompagnatori):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</w:p>
        </w:tc>
      </w:tr>
      <w:tr w:rsidR="001D1163">
        <w:tc>
          <w:tcPr>
            <w:tcW w:w="977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Altro: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tbl>
      <w:tblPr>
        <w:tblStyle w:val="ac"/>
        <w:tblW w:w="977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78"/>
      </w:tblGrid>
      <w:tr w:rsidR="001D1163">
        <w:tc>
          <w:tcPr>
            <w:tcW w:w="9778" w:type="dxa"/>
          </w:tcPr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RAPPORTI CON LE FAMIGLIE</w:t>
            </w:r>
          </w:p>
        </w:tc>
      </w:tr>
      <w:tr w:rsidR="001D1163">
        <w:tc>
          <w:tcPr>
            <w:tcW w:w="9778" w:type="dxa"/>
          </w:tcPr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colloqui programmati secondo le modalità stabilite dal Collegio dei docenti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comunicazioni scritte attraverso gli alunni (ove necessario)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comunicazioni telefoniche (ove necessario)</w:t>
            </w:r>
          </w:p>
          <w:p w:rsidR="001D1163" w:rsidRDefault="000E3DF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☐ convocazioni (ove necessario)</w:t>
            </w:r>
          </w:p>
          <w:p w:rsidR="001D1163" w:rsidRDefault="001D11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0"/>
                <w:szCs w:val="20"/>
                <w:u w:val="single"/>
              </w:rPr>
            </w:pPr>
          </w:p>
        </w:tc>
      </w:tr>
    </w:tbl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0"/>
          <w:szCs w:val="20"/>
          <w:u w:val="single"/>
        </w:rPr>
      </w:pP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Colleferro, …………………………………………</w:t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tabs>
          <w:tab w:val="left" w:pos="2715"/>
        </w:tabs>
        <w:spacing w:line="240" w:lineRule="auto"/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ab/>
      </w:r>
    </w:p>
    <w:p w:rsidR="001D1163" w:rsidRDefault="000E3DF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right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Il team docente ………………………………………………………</w:t>
      </w: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</w:p>
    <w:p w:rsidR="001D1163" w:rsidRDefault="001D116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Calibri" w:eastAsia="Calibri" w:hAnsi="Calibri" w:cs="Calibri"/>
          <w:color w:val="000000"/>
        </w:rPr>
      </w:pPr>
    </w:p>
    <w:sectPr w:rsidR="001D1163">
      <w:footerReference w:type="default" r:id="rId9"/>
      <w:pgSz w:w="11906" w:h="16838"/>
      <w:pgMar w:top="567" w:right="1134" w:bottom="567" w:left="1134" w:header="45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3F7B" w:rsidRDefault="00033F7B">
      <w:pPr>
        <w:spacing w:line="240" w:lineRule="auto"/>
        <w:ind w:left="0" w:hanging="2"/>
      </w:pPr>
      <w:r>
        <w:separator/>
      </w:r>
    </w:p>
  </w:endnote>
  <w:endnote w:type="continuationSeparator" w:id="0">
    <w:p w:rsidR="00033F7B" w:rsidRDefault="00033F7B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1163" w:rsidRDefault="000E3DFC">
    <w:pPr>
      <w:pBdr>
        <w:top w:val="nil"/>
        <w:left w:val="nil"/>
        <w:bottom w:val="nil"/>
        <w:right w:val="nil"/>
        <w:between w:val="nil"/>
      </w:pBdr>
      <w:spacing w:line="240" w:lineRule="auto"/>
      <w:rPr>
        <w:rFonts w:ascii="Verdana" w:eastAsia="Verdana" w:hAnsi="Verdana" w:cs="Verdana"/>
        <w:color w:val="000000"/>
        <w:sz w:val="14"/>
        <w:szCs w:val="14"/>
      </w:rPr>
    </w:pPr>
    <w:r>
      <w:rPr>
        <w:rFonts w:ascii="Verdana" w:eastAsia="Verdana" w:hAnsi="Verdana" w:cs="Verdana"/>
        <w:color w:val="000000"/>
        <w:sz w:val="14"/>
        <w:szCs w:val="14"/>
      </w:rPr>
      <w:t xml:space="preserve">Pag. </w:t>
    </w:r>
    <w:r>
      <w:rPr>
        <w:rFonts w:ascii="Verdana" w:eastAsia="Verdana" w:hAnsi="Verdana" w:cs="Verdana"/>
        <w:color w:val="000000"/>
        <w:sz w:val="14"/>
        <w:szCs w:val="14"/>
      </w:rPr>
      <w:fldChar w:fldCharType="begin"/>
    </w:r>
    <w:r>
      <w:rPr>
        <w:rFonts w:ascii="Verdana" w:eastAsia="Verdana" w:hAnsi="Verdana" w:cs="Verdana"/>
        <w:color w:val="000000"/>
        <w:sz w:val="14"/>
        <w:szCs w:val="14"/>
      </w:rPr>
      <w:instrText>PAGE</w:instrText>
    </w:r>
    <w:r>
      <w:rPr>
        <w:rFonts w:ascii="Verdana" w:eastAsia="Verdana" w:hAnsi="Verdana" w:cs="Verdana"/>
        <w:color w:val="000000"/>
        <w:sz w:val="14"/>
        <w:szCs w:val="14"/>
      </w:rPr>
      <w:fldChar w:fldCharType="separate"/>
    </w:r>
    <w:r w:rsidR="00B62E67">
      <w:rPr>
        <w:rFonts w:ascii="Verdana" w:eastAsia="Verdana" w:hAnsi="Verdana" w:cs="Verdana"/>
        <w:noProof/>
        <w:color w:val="000000"/>
        <w:sz w:val="14"/>
        <w:szCs w:val="14"/>
      </w:rPr>
      <w:t>2</w:t>
    </w:r>
    <w:r>
      <w:rPr>
        <w:rFonts w:ascii="Verdana" w:eastAsia="Verdana" w:hAnsi="Verdana" w:cs="Verdana"/>
        <w:color w:val="000000"/>
        <w:sz w:val="14"/>
        <w:szCs w:val="14"/>
      </w:rPr>
      <w:fldChar w:fldCharType="end"/>
    </w:r>
    <w:r>
      <w:rPr>
        <w:rFonts w:ascii="Verdana" w:eastAsia="Verdana" w:hAnsi="Verdana" w:cs="Verdana"/>
        <w:color w:val="000000"/>
        <w:sz w:val="14"/>
        <w:szCs w:val="14"/>
      </w:rPr>
      <w:t>/</w:t>
    </w:r>
    <w:r>
      <w:rPr>
        <w:rFonts w:ascii="Verdana" w:eastAsia="Verdana" w:hAnsi="Verdana" w:cs="Verdana"/>
        <w:color w:val="000000"/>
        <w:sz w:val="14"/>
        <w:szCs w:val="14"/>
      </w:rPr>
      <w:fldChar w:fldCharType="begin"/>
    </w:r>
    <w:r>
      <w:rPr>
        <w:rFonts w:ascii="Verdana" w:eastAsia="Verdana" w:hAnsi="Verdana" w:cs="Verdana"/>
        <w:color w:val="000000"/>
        <w:sz w:val="14"/>
        <w:szCs w:val="14"/>
      </w:rPr>
      <w:instrText>NUMPAGES</w:instrText>
    </w:r>
    <w:r>
      <w:rPr>
        <w:rFonts w:ascii="Verdana" w:eastAsia="Verdana" w:hAnsi="Verdana" w:cs="Verdana"/>
        <w:color w:val="000000"/>
        <w:sz w:val="14"/>
        <w:szCs w:val="14"/>
      </w:rPr>
      <w:fldChar w:fldCharType="separate"/>
    </w:r>
    <w:r w:rsidR="00B62E67">
      <w:rPr>
        <w:rFonts w:ascii="Verdana" w:eastAsia="Verdana" w:hAnsi="Verdana" w:cs="Verdana"/>
        <w:noProof/>
        <w:color w:val="000000"/>
        <w:sz w:val="14"/>
        <w:szCs w:val="14"/>
      </w:rPr>
      <w:t>6</w:t>
    </w:r>
    <w:r>
      <w:rPr>
        <w:rFonts w:ascii="Verdana" w:eastAsia="Verdana" w:hAnsi="Verdana" w:cs="Verdana"/>
        <w:color w:val="000000"/>
        <w:sz w:val="14"/>
        <w:szCs w:val="14"/>
      </w:rPr>
      <w:fldChar w:fldCharType="end"/>
    </w:r>
    <w:r>
      <w:rPr>
        <w:rFonts w:ascii="Verdana" w:eastAsia="Verdana" w:hAnsi="Verdana" w:cs="Verdana"/>
        <w:color w:val="000000"/>
        <w:sz w:val="14"/>
        <w:szCs w:val="14"/>
      </w:rPr>
      <w:tab/>
    </w:r>
    <w:r>
      <w:rPr>
        <w:rFonts w:ascii="Verdana" w:eastAsia="Verdana" w:hAnsi="Verdana" w:cs="Verdana"/>
        <w:color w:val="000000"/>
        <w:sz w:val="14"/>
        <w:szCs w:val="14"/>
      </w:rPr>
      <w:tab/>
    </w:r>
  </w:p>
  <w:p w:rsidR="001D1163" w:rsidRDefault="001D1163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3F7B" w:rsidRDefault="00033F7B">
      <w:pPr>
        <w:spacing w:line="240" w:lineRule="auto"/>
        <w:ind w:left="0" w:hanging="2"/>
      </w:pPr>
      <w:r>
        <w:separator/>
      </w:r>
    </w:p>
  </w:footnote>
  <w:footnote w:type="continuationSeparator" w:id="0">
    <w:p w:rsidR="00033F7B" w:rsidRDefault="00033F7B">
      <w:pPr>
        <w:spacing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7A3C0B"/>
    <w:multiLevelType w:val="multilevel"/>
    <w:tmpl w:val="54EEA6B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317E6B12"/>
    <w:multiLevelType w:val="multilevel"/>
    <w:tmpl w:val="CED20C32"/>
    <w:lvl w:ilvl="0">
      <w:numFmt w:val="bullet"/>
      <w:lvlText w:val="-"/>
      <w:lvlJc w:val="left"/>
      <w:pPr>
        <w:ind w:left="690" w:hanging="360"/>
      </w:pPr>
      <w:rPr>
        <w:rFonts w:ascii="Calibri" w:eastAsia="Calibri" w:hAnsi="Calibri" w:cs="Calibri"/>
        <w:vertAlign w:val="baseline"/>
      </w:rPr>
    </w:lvl>
    <w:lvl w:ilvl="1">
      <w:start w:val="1"/>
      <w:numFmt w:val="bullet"/>
      <w:lvlText w:val="o"/>
      <w:lvlJc w:val="left"/>
      <w:pPr>
        <w:ind w:left="141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3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5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7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9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1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3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5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 w15:restartNumberingAfterBreak="0">
    <w:nsid w:val="3E951156"/>
    <w:multiLevelType w:val="multilevel"/>
    <w:tmpl w:val="8A429A24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 w15:restartNumberingAfterBreak="0">
    <w:nsid w:val="724508C4"/>
    <w:multiLevelType w:val="multilevel"/>
    <w:tmpl w:val="F65259DE"/>
    <w:lvl w:ilvl="0">
      <w:start w:val="1"/>
      <w:numFmt w:val="bullet"/>
      <w:lvlText w:val="▪"/>
      <w:lvlJc w:val="left"/>
      <w:pPr>
        <w:ind w:left="1582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2302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3022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742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462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182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902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622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342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4" w15:restartNumberingAfterBreak="0">
    <w:nsid w:val="779D0F7C"/>
    <w:multiLevelType w:val="multilevel"/>
    <w:tmpl w:val="7444F700"/>
    <w:lvl w:ilvl="0">
      <w:start w:val="1"/>
      <w:numFmt w:val="bullet"/>
      <w:lvlText w:val="❑"/>
      <w:lvlJc w:val="left"/>
      <w:pPr>
        <w:ind w:left="720" w:hanging="360"/>
      </w:pPr>
      <w:rPr>
        <w:rFonts w:ascii="Noto Sans Symbols" w:eastAsia="Noto Sans Symbols" w:hAnsi="Noto Sans Symbols" w:cs="Noto Sans Symbols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5" w15:restartNumberingAfterBreak="0">
    <w:nsid w:val="7FF4784D"/>
    <w:multiLevelType w:val="multilevel"/>
    <w:tmpl w:val="D688BD84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163"/>
    <w:rsid w:val="00033F7B"/>
    <w:rsid w:val="000E3DFC"/>
    <w:rsid w:val="001D1163"/>
    <w:rsid w:val="008B3B7A"/>
    <w:rsid w:val="00B62E67"/>
    <w:rsid w:val="00D80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B602E0B-30B7-4BE5-B294-50A65DF07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  <w:lang w:eastAsia="it-IT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NormaleWeb">
    <w:name w:val="Normal (Web)"/>
    <w:basedOn w:val="Normale"/>
    <w:pPr>
      <w:spacing w:before="100" w:beforeAutospacing="1" w:after="100" w:afterAutospacing="1"/>
    </w:pPr>
  </w:style>
  <w:style w:type="table" w:styleId="Grigliatabella">
    <w:name w:val="Table Grid"/>
    <w:basedOn w:val="Tabellanormale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</w:style>
  <w:style w:type="paragraph" w:styleId="Pidipagina">
    <w:name w:val="footer"/>
    <w:basedOn w:val="Normale"/>
  </w:style>
  <w:style w:type="character" w:styleId="Numeropagina">
    <w:name w:val="page number"/>
    <w:basedOn w:val="Carpredefinitoparagrafo"/>
    <w:rPr>
      <w:w w:val="100"/>
      <w:position w:val="-1"/>
      <w:effect w:val="none"/>
      <w:vertAlign w:val="baseline"/>
      <w:cs w:val="0"/>
      <w:em w:val="none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styleId="Enfasicorsivo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sz w:val="24"/>
      <w:szCs w:val="24"/>
      <w:lang w:eastAsia="it-IT"/>
    </w:rPr>
  </w:style>
  <w:style w:type="character" w:styleId="Collegamentoipertestuale">
    <w:name w:val="Hyperlink"/>
    <w:rPr>
      <w:color w:val="0563C1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Menzionenonrisolta1">
    <w:name w:val="Menzione non risolta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styleId="Testosegnaposto">
    <w:name w:val="Placeholder Text"/>
    <w:rPr>
      <w:color w:val="808080"/>
      <w:w w:val="100"/>
      <w:position w:val="-1"/>
      <w:effect w:val="none"/>
      <w:vertAlign w:val="baseline"/>
      <w:cs w:val="0"/>
      <w:em w:val="none"/>
    </w:rPr>
  </w:style>
  <w:style w:type="paragraph" w:customStyle="1" w:styleId="rtejustify">
    <w:name w:val="rtejustify"/>
    <w:basedOn w:val="Normale"/>
    <w:pPr>
      <w:spacing w:before="100" w:beforeAutospacing="1" w:after="100" w:afterAutospacing="1"/>
    </w:pPr>
  </w:style>
  <w:style w:type="character" w:styleId="Enfasigrassetto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Paragrafoelenco">
    <w:name w:val="List Paragraph"/>
    <w:basedOn w:val="Normale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EPLQx9pAiRMWA+7uqozgj7YFPMw==">AMUW2mWx2qVl0R+yaRBSBWhLfsxiJNWokvzySqLoVdZgWTd8cC/8729mFVTI5MgSLf20JOFonoulq4a4U37Ot77+2kmUzS/4SErnJOlK3q+Epy0Hu4amPM8=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1841</Words>
  <Characters>10497</Characters>
  <Application>Microsoft Office Word</Application>
  <DocSecurity>0</DocSecurity>
  <Lines>87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 DelMonte</dc:creator>
  <cp:lastModifiedBy>Flavia Marasca</cp:lastModifiedBy>
  <cp:revision>3</cp:revision>
  <dcterms:created xsi:type="dcterms:W3CDTF">2021-11-03T08:31:00Z</dcterms:created>
  <dcterms:modified xsi:type="dcterms:W3CDTF">2021-11-03T08:31:00Z</dcterms:modified>
</cp:coreProperties>
</file>